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7A2" w:rsidRDefault="002767A2" w:rsidP="002767A2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2767A2" w:rsidRDefault="002767A2" w:rsidP="002767A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Sygn. akt I C 273/25 </w:t>
      </w:r>
      <w:proofErr w:type="spellStart"/>
      <w:r>
        <w:rPr>
          <w:rFonts w:ascii="Arial" w:hAnsi="Arial" w:cs="Arial"/>
          <w:sz w:val="22"/>
          <w:szCs w:val="22"/>
        </w:rPr>
        <w:t>upr</w:t>
      </w:r>
      <w:proofErr w:type="spellEnd"/>
    </w:p>
    <w:p w:rsidR="002767A2" w:rsidRDefault="002767A2" w:rsidP="002767A2">
      <w:pPr>
        <w:rPr>
          <w:rFonts w:ascii="Arial" w:hAnsi="Arial" w:cs="Arial"/>
          <w:sz w:val="22"/>
          <w:szCs w:val="22"/>
        </w:rPr>
      </w:pPr>
    </w:p>
    <w:p w:rsidR="002767A2" w:rsidRDefault="002767A2" w:rsidP="002767A2">
      <w:pPr>
        <w:rPr>
          <w:rFonts w:ascii="Arial" w:hAnsi="Arial" w:cs="Arial"/>
          <w:sz w:val="22"/>
          <w:szCs w:val="22"/>
        </w:rPr>
      </w:pPr>
    </w:p>
    <w:p w:rsidR="002767A2" w:rsidRDefault="002767A2" w:rsidP="002767A2">
      <w:pPr>
        <w:pStyle w:val="Nagwek1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 O S T A N O W I E N I E</w:t>
      </w:r>
    </w:p>
    <w:p w:rsidR="002767A2" w:rsidRDefault="002767A2" w:rsidP="002767A2">
      <w:pPr>
        <w:rPr>
          <w:rFonts w:ascii="Arial" w:hAnsi="Arial" w:cs="Arial"/>
          <w:sz w:val="22"/>
          <w:szCs w:val="22"/>
        </w:rPr>
      </w:pPr>
    </w:p>
    <w:p w:rsidR="002767A2" w:rsidRDefault="002767A2" w:rsidP="002767A2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Dnia 25 lipca 2025 r.</w:t>
      </w:r>
    </w:p>
    <w:p w:rsidR="002767A2" w:rsidRDefault="002767A2" w:rsidP="002767A2">
      <w:pPr>
        <w:rPr>
          <w:rFonts w:ascii="Arial" w:hAnsi="Arial" w:cs="Arial"/>
          <w:sz w:val="22"/>
          <w:szCs w:val="22"/>
        </w:rPr>
      </w:pPr>
    </w:p>
    <w:p w:rsidR="002767A2" w:rsidRDefault="002767A2" w:rsidP="002767A2">
      <w:pPr>
        <w:rPr>
          <w:rFonts w:ascii="Arial" w:hAnsi="Arial" w:cs="Arial"/>
          <w:sz w:val="22"/>
          <w:szCs w:val="22"/>
        </w:rPr>
      </w:pPr>
    </w:p>
    <w:p w:rsidR="002767A2" w:rsidRDefault="002767A2" w:rsidP="002767A2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Sąd Rejonowy w Przeworsku I Wydział Cywilny</w:t>
      </w:r>
    </w:p>
    <w:p w:rsidR="002767A2" w:rsidRDefault="002767A2" w:rsidP="002767A2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składzie następującym:</w:t>
      </w:r>
    </w:p>
    <w:p w:rsidR="002767A2" w:rsidRDefault="002767A2" w:rsidP="002767A2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Przewodniczący: sędzia Ewa Olejarz</w:t>
      </w:r>
    </w:p>
    <w:p w:rsidR="002767A2" w:rsidRDefault="002767A2" w:rsidP="002767A2">
      <w:pPr>
        <w:spacing w:line="360" w:lineRule="auto"/>
        <w:ind w:left="540"/>
        <w:rPr>
          <w:rFonts w:ascii="Arial" w:hAnsi="Arial" w:cs="Arial"/>
          <w:sz w:val="22"/>
          <w:szCs w:val="22"/>
        </w:rPr>
      </w:pPr>
    </w:p>
    <w:p w:rsidR="002767A2" w:rsidRDefault="002767A2" w:rsidP="002767A2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 rozpoznaniu w dniu 25 lipca 2025 r. w Przeworsku na posiedzeniu niejawnym  </w:t>
      </w:r>
    </w:p>
    <w:p w:rsidR="002767A2" w:rsidRDefault="002767A2" w:rsidP="002767A2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sprawy z powództwa  Powszechnej Kasy Oszczędności Bank Polski Spółka Akcyjna w Warszawie</w:t>
      </w:r>
    </w:p>
    <w:p w:rsidR="002767A2" w:rsidRDefault="002767A2" w:rsidP="002767A2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przeciwko  Damianowi Więcek</w:t>
      </w:r>
    </w:p>
    <w:p w:rsidR="002767A2" w:rsidRDefault="002767A2" w:rsidP="002767A2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roszczenia z umów bankowych innych</w:t>
      </w:r>
    </w:p>
    <w:p w:rsidR="002767A2" w:rsidRDefault="002767A2" w:rsidP="002767A2">
      <w:pPr>
        <w:spacing w:line="360" w:lineRule="auto"/>
        <w:rPr>
          <w:rFonts w:ascii="Arial" w:hAnsi="Arial" w:cs="Arial"/>
          <w:sz w:val="22"/>
          <w:szCs w:val="22"/>
        </w:rPr>
      </w:pPr>
    </w:p>
    <w:p w:rsidR="002767A2" w:rsidRDefault="002767A2" w:rsidP="002767A2">
      <w:pPr>
        <w:spacing w:line="360" w:lineRule="auto"/>
        <w:rPr>
          <w:rFonts w:ascii="Arial" w:hAnsi="Arial" w:cs="Arial"/>
          <w:sz w:val="22"/>
          <w:szCs w:val="22"/>
        </w:rPr>
      </w:pPr>
    </w:p>
    <w:p w:rsidR="002767A2" w:rsidRDefault="002767A2" w:rsidP="002767A2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postanawia:</w:t>
      </w:r>
    </w:p>
    <w:p w:rsidR="002767A2" w:rsidRDefault="002767A2" w:rsidP="002767A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dla pozwanego Damiana Więcek, którego miejsce pobytu nie jest znane ustanowić kuratora procesowego w osobie r.pr. Marcina </w:t>
      </w:r>
      <w:proofErr w:type="spellStart"/>
      <w:r>
        <w:rPr>
          <w:rFonts w:ascii="Arial" w:hAnsi="Arial" w:cs="Arial"/>
          <w:sz w:val="22"/>
          <w:szCs w:val="22"/>
        </w:rPr>
        <w:t>Ziobrowskiego</w:t>
      </w:r>
      <w:proofErr w:type="spellEnd"/>
      <w:r>
        <w:rPr>
          <w:rFonts w:ascii="Arial" w:hAnsi="Arial" w:cs="Arial"/>
          <w:sz w:val="22"/>
          <w:szCs w:val="22"/>
        </w:rPr>
        <w:t xml:space="preserve"> - Kancelaria Radcy Prawnego w Przeworsku, </w:t>
      </w:r>
    </w:p>
    <w:p w:rsidR="002767A2" w:rsidRDefault="002767A2" w:rsidP="002767A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dokonać publicznego ogłoszenia na stronie internetowej Sądu oraz w budynku Urzędu Gminy Tryńcza o ustanowieniu kuratora z oznaczeniem sprawy, w której go ustanowiono oraz wskazaniem jej przedmiotu,</w:t>
      </w:r>
    </w:p>
    <w:p w:rsidR="002767A2" w:rsidRDefault="002767A2" w:rsidP="002767A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uzależnić skuteczność doręczenia odpisu pozwu i wezwań kuratorowi od upływu </w:t>
      </w:r>
      <w:r>
        <w:rPr>
          <w:rFonts w:ascii="Arial" w:hAnsi="Arial" w:cs="Arial"/>
          <w:sz w:val="22"/>
          <w:szCs w:val="22"/>
        </w:rPr>
        <w:br/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1 miesiąca od chwili wywieszenia </w:t>
      </w:r>
      <w:proofErr w:type="spellStart"/>
      <w:r>
        <w:rPr>
          <w:rFonts w:ascii="Arial" w:hAnsi="Arial" w:cs="Arial"/>
          <w:sz w:val="22"/>
          <w:szCs w:val="22"/>
        </w:rPr>
        <w:t>obwieszczeń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</w:p>
    <w:p w:rsidR="002767A2" w:rsidRDefault="002767A2" w:rsidP="002767A2">
      <w:pPr>
        <w:pStyle w:val="Akapitzlist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2767A2" w:rsidRDefault="002767A2" w:rsidP="002767A2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2767A2" w:rsidRDefault="002767A2" w:rsidP="002767A2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2767A2" w:rsidRDefault="002767A2" w:rsidP="002767A2">
      <w:pPr>
        <w:jc w:val="center"/>
        <w:rPr>
          <w:rFonts w:ascii="Arial" w:hAnsi="Arial" w:cs="Arial"/>
          <w:sz w:val="22"/>
          <w:szCs w:val="22"/>
        </w:rPr>
      </w:pPr>
    </w:p>
    <w:p w:rsidR="00176236" w:rsidRDefault="00176236"/>
    <w:sectPr w:rsidR="001762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14CDA"/>
    <w:multiLevelType w:val="hybridMultilevel"/>
    <w:tmpl w:val="F71235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461"/>
    <w:rsid w:val="00176236"/>
    <w:rsid w:val="002767A2"/>
    <w:rsid w:val="00902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7DB11"/>
  <w15:chartTrackingRefBased/>
  <w15:docId w15:val="{06F87D44-FFBB-4243-88E1-B19F51B60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67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767A2"/>
    <w:pPr>
      <w:keepNext/>
      <w:jc w:val="center"/>
      <w:outlineLvl w:val="0"/>
    </w:pPr>
    <w:rPr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767A2"/>
    <w:rPr>
      <w:rFonts w:ascii="Times New Roman" w:eastAsia="Times New Roman" w:hAnsi="Times New Roman" w:cs="Times New Roman"/>
      <w:sz w:val="36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767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03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813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Kubka Gabriela</dc:creator>
  <cp:keywords/>
  <dc:description/>
  <cp:lastModifiedBy>Kubka Gabriela</cp:lastModifiedBy>
  <cp:revision>2</cp:revision>
  <dcterms:created xsi:type="dcterms:W3CDTF">2025-07-30T07:47:00Z</dcterms:created>
  <dcterms:modified xsi:type="dcterms:W3CDTF">2025-07-30T07:47:00Z</dcterms:modified>
</cp:coreProperties>
</file>